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13 204 vom 4. März 2015</w:t>
      </w:r>
    </w:p>
    <w:p>
      <w:r>
        <w:t>VS Kantonsgericht, 2015-03-04, FR</w:t>
      </w:r>
    </w:p>
    <w:p>
      <w:r>
        <w:rPr>
          <w:b/>
        </w:rPr>
        <w:t xml:space="preserve">Quelle: </w:t>
      </w:r>
      <w:r>
        <w:t>https://mcp.opencaselaw.ch/entscheid/vs_gerichte_C1 13 204</w:t>
      </w:r>
    </w:p>
    <w:p>
      <w:r>
        <w:t>FR: VS_GERICHTE C1 13 204 du 4 mars 2015</w:t>
      </w:r>
    </w:p>
    <w:p>
      <w:r>
        <w:t>IT: VS_GERICHTE C1 13 204 del 4 marzo 2015</w:t>
      </w:r>
    </w:p>
    <w:p>
      <w:pPr>
        <w:pStyle w:val="Heading2"/>
      </w:pPr>
      <w:r>
        <w:t>Regeste</w:t>
      </w:r>
    </w:p>
    <w:p>
      <w:r>
        <w:t>C1 13 204 JUGEMENT DU 4 MARS 2015 Tribunal cantonal du Valais Cour civile II Composition : Jean-Pierre Derivaz, président ; Françoise Balmer Fitoussi et Stéphane Spahr, juges ; Yves Burnier, greffier en la cause X_________, demandeur, appelant et appelé par voie de jonction, représenté par Me M_________ contre Y_________, défendeur, appelé et appelant par voie de jonction, représenté par Me N_________ (modification du jugement de divorce ; contribution à l’entretien de l’enfant majeur)</w:t>
      </w:r>
    </w:p>
    <w:p>
      <w:pPr>
        <w:pStyle w:val="Heading2"/>
      </w:pPr>
      <w:r>
        <w:t>Erwägungen</w:t>
      </w:r>
    </w:p>
    <w:p>
      <w:r>
        <w:rPr>
          <w:b/>
        </w:rPr>
        <w:t>E. 2.1</w:t>
      </w:r>
    </w:p>
    <w:p>
      <w:r>
        <w:t>Dans les affaires patrimoniales, l’appel est recevable contre les décisions finales de première instance si la valeur litigieuse au dernier état des conclusions est - comme c’est le cas en l’espèce - de 10'000 fr. au moins (art. 308 al. 1 let. a et al. 2 CPC).</w:t>
      </w:r>
    </w:p>
    <w:p>
      <w:r>
        <w:rPr>
          <w:b/>
        </w:rPr>
        <w:t>E. 2.2</w:t>
      </w:r>
    </w:p>
    <w:p>
      <w:r>
        <w:t>Remis à la poste le 26 août 2013, l’appel principal a été formé dans le délai légal de 30 jours (art. 311 al. 1 CPC) dès la réception par le conseil du demandeur - le 24 juin 2013 - de la décision attaquée, étant précisé que le cours de ce délai a été suspendu durant les féries estivales, soit du 15 juillet au 15 août 2013 inclus (art. 145 al. 1 let. b CPC). L’appel joint du défendeur - remis à la poste le 16 octobre 2013 - a été déposé dans le délai légal de 30 jours (art. 312 al. 2 et 313 al. 1 CPC) courant dès la réception par son avocat - le 7 octobre 2013 - de l’ordonnance du 4 octobre 2013 par laquelle la juge déléguée de la cour civile II lui a imparti le délai de 30 jours pour répondre à l’appel.</w:t>
      </w:r>
    </w:p>
    <w:p>
      <w:r>
        <w:t>- 6 -</w:t>
      </w:r>
    </w:p>
    <w:p>
      <w:r>
        <w:rPr>
          <w:b/>
        </w:rPr>
        <w:t>E. 2.3</w:t>
      </w:r>
    </w:p>
    <w:p>
      <w:r>
        <w:t>L’appel peut être formé pour violation du droit et constatation inexacte des faits (art. 310 CPC). L’autorité d’appel examine librement les griefs pris de la mauvaise application du droit - fédéral, cantonal ou étranger - et de la constatation inexacte des faits par le juge de première instance (REETZ/THEILER, in : Sutter- Somm/Hasenböhler/Leuenberger [édit.], Kommentar zur Schweizerischen Zivil- prozessordnung, 2e éd., 2013, n. 6, 13 ss et 27 ss ad art. 310 CPC). L’autorité d’appel applique le droit d’office, sans être liée par les motifs invoqués par les parties ou le tribunal de première instance. Elle peut, ainsi, substituer ses propres motifs à ceux de la décision attaquée (HOHL, Procédure civile, t. II, 2010, n. 2396 et 2416).</w:t>
      </w:r>
    </w:p>
    <w:p>
      <w:r>
        <w:rPr>
          <w:b/>
        </w:rPr>
        <w:t>E. 2.4</w:t>
      </w:r>
    </w:p>
    <w:p>
      <w:r>
        <w:t>Sous peine d’irrecevabilité, l’écriture d’appel doit être motivée (art. 311 al. 1 CPC). Cela signifie que l’appelant doit y indiquer, de manière succincte, en quoi le tribunal de première instance a méconnu le droit et/ou a constaté les faits ou apprécié les preuves de manière erronée (REETZ/THEILER, op. cit., n. 36 ad art. 311 CPC).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arrêt 4A_290/2014 du 1er septembre 2014 consid. 3.1). Il lui incombe également, compte tenu de l’effet réformatoire de l’appel, de formuler ses conclusions de telle manière à permettre à l’autorité d’appel de statuer en cas d’admission de celui-ci (ATF 137 III 617 consid. 4.2.2 ; HUNGERBÜHLER, in : Brunner/Gasser/Schwander [édit.], Schweizerische Zivilprozessordnung, 2011, n. 14 et 17 ad art. 311 CPC). Si la demande tend au paiement d’une somme d’argent, l’appelant (demandeur) doit ainsi, à peine d’irrecevabilité, chiffrer ses conclusions (ATF 137 III 617 consid. 4.3) et ne peut donc en principe pas se contenter de conclure à l’annulation de la décision entreprise (TAPPY, Les voies de droit du nouveau Code de procédure civile, in : JdT 2010 III p. 138 ; cf., ég., ATF 133 III 489 consid. 3). Ces exigences formelles s’appliquent également à l’appel joint (KUNZ, in : Kunz/ Hoffmann-Nowotny/Stauber [édit.], ZPO-Rechtsmittel – Berufung und Beschwerde, 2013, n. 23 ad art. 313 CPC).</w:t>
      </w:r>
    </w:p>
    <w:p>
      <w:r>
        <w:rPr>
          <w:b/>
        </w:rPr>
        <w:t>E. 3.1</w:t>
      </w:r>
    </w:p>
    <w:p>
      <w:r>
        <w:t>L’appelant principal requiert l’autorité de céans de procéder à l’interrogatoire des parties "par l’aménagement d’une audience d’appel".</w:t>
      </w:r>
    </w:p>
    <w:p>
      <w:r>
        <w:t>- 7 -</w:t>
      </w:r>
    </w:p>
    <w:p>
      <w:r>
        <w:rPr>
          <w:b/>
        </w:rPr>
        <w:t>E. 3.2</w:t>
      </w:r>
    </w:p>
    <w:p>
      <w:r>
        <w:t>En l’espèce, le juge de première instance a déjà recueilli la déposition des parties, de sorte que la cour de céans ne discerne pas ce que leur interrogatoire pourrait avoir d’utile à la solution de la procédure d’appel. L’écriture d’appel est, du reste, totalement muette à cet égard (cf. ATF 138 III 374 consid. 4.3.1 et 4.3.2). Partant, il ne sera pas donné suite à l’offre probatoire en question. Des débats principaux ont été aménagés en première instance, au cours desquels les parties ont présenté leurs plaidoiries finales. Dans ces conditions, la cour de céans renonce à tenir une nouvelle audience (art. 316 al. 1 CPC ; cf. HOFFMANN-NOWOTNY, in : Kunz/Hoffmann-Nowotny/Stauber, op. cit., n. 15 ad art. 316 CPC).</w:t>
      </w:r>
    </w:p>
    <w:p>
      <w:r>
        <w:rPr>
          <w:b/>
        </w:rPr>
        <w:t>E. 4.1</w:t>
      </w:r>
    </w:p>
    <w:p>
      <w:r>
        <w:t>Le premier juge a considéré que l’on ne pouvait, en l’espèce, reprocher au défendeur un refus unilatéral d’entretenir des relations avec son père. Certes, depuis 2009, il n’avait entrepris aucune démarche pour reprendre contact avec lui. En l’absence de toute tentative réciproque de la part du demandeur, l’on ne saurait toutefois tenir cette passivité pour un refus. Il importait, au contraire, de relever la difficulté que représente pour un fils toute démarche de rapprochement lorsqu’il pressent qu’il n’y a aucune volonté de la part du père de renouer des liens avec lui. Le comportement du demandeur en rapport avec le versement des allocations familiales - passivité et retards importants dans le paiement des arriérés - démontrait en outre le peu de cas qu’il faisait des conditions d’existence du défendeur, ce qui n’était pas de nature à inspirer à celui-ci la confiance nécessaire au rétablissement d’une relation filiale. Il en allait de même des propos qu’il avait tenus au sujet du remariage de dame B_________. Le demandeur ne pouvait ainsi se prévaloir du comportement de son fils pour exiger la suppression du versement de la contribution d’entretien.</w:t>
      </w:r>
    </w:p>
    <w:p>
      <w:r>
        <w:rPr>
          <w:b/>
        </w:rPr>
        <w:t>E. 4.2</w:t>
      </w:r>
    </w:p>
    <w:p>
      <w:r>
        <w:t>Dans une argumentation qui ne distingue pas clairement entre violation du droit et constatation inexacte des faits, l’appelant principal soutient, en bref, que l’absence de tout contact entre les intéressés est entièrement imputable à l’appelé. Celui-ci n’aurait, en effet, pas conservé le numéro de téléphone de son père lors de son déménagement en E_________ avec sa mère, tandis que celle-ci n’aurait jamais communiqué son nouveau numéro de téléphone à son ex-époux. Il en allait "certainement de même" du défendeur. Il lui était par conséquent "difficile, voire impossible," de prendre contact avec celui-ci, qui, de son côté, "ne le gratifie même pas d’un message, d’un appel ou d’une carte aux fêtes de fin d’année ou à son anniversaire". De plus, le défendeur persisterait à prendre le parti de sa mère contre lui, notamment s’agissant du prétendu</w:t>
      </w:r>
    </w:p>
    <w:p>
      <w:r>
        <w:t>- 8 - mariage "gris" de cette dernière. La conversation téléphonique, à l’occasion de laquelle il a menacé son fils de révéler à son grand-père maternel l’existence de cette union, ne serait qu’un "prétexte" pour lui faire "porter le chapeau du litige père-fils". La rencontre de 2009, lors de laquelle le défendeur l’aurait interrogé au sujet de son logement et de ses revenus locatifs, l’aurait par ailleurs "particulièrement choqué" et ne saurait être interprétée comme une tentative de "renouement" de la part de son fils. Le défendeur se serait de plus subitement "arrang[é] pour venir en Suisse, devant un Tribunal, alors qu’il ne rendait pas visite à son père, faute de moyens notamment". Le fait qu’il n’est jamais allé voir son fils en E_________ ne saurait en outre lui être imputé, dans la mesure où celui-ci, alors même qu’il se rend une fois par année chez ses grands- parents maternels à H_________, ne s’est jamais intéressé à le rencontrer. Enfin, le reproche au sujet du versement tardif des allocations familiales serait infondé, cet élément devant "s’inscrire dans l’attitude de rejet et de mépris qu’adopte" le défendeur à son égard.</w:t>
      </w:r>
    </w:p>
    <w:p>
      <w:r>
        <w:rPr>
          <w:b/>
        </w:rPr>
        <w:t>E. 4.3.1</w:t>
      </w:r>
    </w:p>
    <w:p>
      <w:r>
        <w:t>Compte tenu du domicile français du défendeur, le litige présente un élément d’extranéité. Le défendeur n’a pas contesté la compétence locale des tribunaux valaisans (art. 24 CL et 6 LDIP). Le droit suisse est par ailleurs applicable, la Suisse ayant fait usage de la réserve prévue par l'art. 15 de la convention de La Haye du 2 octobre 1973 sur la loi applicable aux obligations alimentaires (RS 0.211.213.01 ; cf. art. 83 al. 1 LDIP), réserve selon laquelle ses autorités appliquent la loi suisse lorsque - comme en l’espèce - le créancier et le débiteur d'une obligation alimentaire ont la nationalité suisse et que le débiteur a sa résidence habituelle en Suisse (arrêt 5A_848/2012 du 11 février 2013 consid. 2).</w:t>
      </w:r>
    </w:p>
    <w:p>
      <w:r>
        <w:rPr>
          <w:b/>
        </w:rPr>
        <w:t>E. 4.3.2</w:t>
      </w:r>
    </w:p>
    <w:p>
      <w:r>
        <w:t>Aux termes de l'art. 286 al. 2 CC, applicable par le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(arrêt 5A_477/2014 du 16 décembre 2014 consid. 4.1 et les réf.), parmi lesquelles figure la détérioration, depuis le jugement de divorce, des relations personnelles entre le parent et l'enfant majeur (arrêts 5A_464/2008 du 15 décembre 2008 consid. 3.1 ; 5C.94/2006 du 14 décembre 2006 consid. 3.2).</w:t>
      </w:r>
    </w:p>
    <w:p>
      <w:r>
        <w:t>- 9 - En vertu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 l'enfant doit avoir violé gravement (ATF 111 II 411 consid. 2)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 113 II 374 consid. 2).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 117 II 127 consid. 3b ; 113 II 374 consid. 4 ; arrêt 5A_560/2011 du 25 novembre 2011 consid. 4.1.1).</w:t>
      </w:r>
    </w:p>
    <w:p>
      <w:r>
        <w:rPr>
          <w:b/>
        </w:rPr>
        <w:t>E. 4.4</w:t>
      </w:r>
    </w:p>
    <w:p>
      <w:r>
        <w:t>En l’espèce, il ne résulte pas des preuves administrées en première instance que le défendeur ait, par un comportement fortement hostile ou querelleur, provoqué la rupture des relations personnelles avec son père. Il n’est, en particulier, pas établi que, lors du repas que les parties ont partagé en mai 2009 à C_________, il ait tenu des propos "intéressés" au sujet des revenus ou de la fortune du demandeur. Les seuls allégués de celui-ci - contestés par le défendeur - sont impropres à le démontrer. Quand bien même l’on tiendrait le fait en question pour constant, il ne constituerait pas, faute de revêtir un caractère de gravité suffisant, un motif de libération du demandeur. Il n’est pas davantage prouvé que le défendeur ait jamais refusé de rencontrer à nouveau son père ou de lui parler, ne serait-ce que par téléphone. Celui-ci admet</w:t>
      </w:r>
    </w:p>
    <w:p>
      <w:r>
        <w:t>- 10 - d’ailleurs qu’après 2009, il n’a, à aucun moment, cherché à renouer contact de quelque manière que ce soit avec son fils ; il ne l’a notamment jamais invité à venir le voir en Suisse dans le cadre de sa visite annuelle à ses grands-parents maternels. L’argument du demandeur, selon lequel il lui était "difficile, voire impossible" de prendre contact avec le défendeur, ne convainc pas. Ainsi que l’indique la lettre qu’il a adressée à B_________ le 25 mai 2009, il connaissait parfaitement son adresse, de sorte qu’il lui eût été aisé de lui écrire afin, notamment, d’obtenir son numéro de téléphone portable, qu’il prétend ignorer. Le demandeur ne conteste pas non plus avoir, lors d’une conversation téléphonique avec le défendeur en 2009, menacé de révéler à son grand- père maternel l’existence du prétendu mariage "gris" contracté par B_________ ; bien au contraire, il affirme que le défendeur en tire "prétexte" pour lui faire "porter le chapeau du litige père-fils". Il ne fait pas de doute que de tels propos ont dû ébranler l’intéressé, qui était, à ce moment-là, âgé de 16 ans. On ne saurait dès lors lui reprocher de ne pas avoir pris l’initiative de recontacter son père. Il n’apparaît pas, dans ces circonstances, que la rupture des relations personnelles entre les parties soit imputable - fût-ce partiellement - au défendeur. Peut donc demeurer indécise la question de savoir pour quel motif le demandeur a tardé à verser les allocations familiales à B_________. C’est, partant, à juste titre que le juge de première instance a considéré que le demandeur ne pouvait se fonder sur le comportement du défendeur pour exiger d’être dispensé du paiement de la contribution d’entretien. Il suit de là que l’appel principal doit être rejeté, étant précisé que son auteur ne conteste pas (plus) que le défendeur n’a pas encore acquis de formation appropriée dans un délai raisonnable.</w:t>
      </w:r>
    </w:p>
    <w:p>
      <w:r>
        <w:rPr>
          <w:b/>
        </w:rPr>
        <w:t>E. 5.1</w:t>
      </w:r>
    </w:p>
    <w:p>
      <w:r>
        <w:t>Le juge de première instance a relevé que le défendeur suivait des études de baccalauréat professionnel, durant lesquelles il bénéficiait de périodes de vacances relativement importantes. Durant celles-ci, de même que lors des week-ends, on pouvait attendre d’un jeune homme de 20 ans qu’il trouve un emploi d’étudiant pour subvenir partiellement à ses besoins, même si la conjoncture économique actuelle est notoirement peu favorable. Il en a déduit que le défendeur avait la capacité de se procurer des revenus accessoires de l’ordre de 200 fr. par mois, de sorte que le jugement de divorce devait être modifié en ce sens que la contribution d’entretien mensuelle due par le demandeur était réduite à 800 fr. dès le 20ème anniversaire de l’intéressé, soit à compter du mois de novembre 2013.</w:t>
      </w:r>
    </w:p>
    <w:p>
      <w:r>
        <w:t>- 11 -</w:t>
      </w:r>
    </w:p>
    <w:p>
      <w:r>
        <w:rPr>
          <w:b/>
        </w:rPr>
        <w:t>E. 5.2</w:t>
      </w:r>
    </w:p>
    <w:p>
      <w:r>
        <w:t>L’appelant par voie de jonction fait notamment valoir que, compte tenu du taux de chômage des jeunes qui, en E_________, excède 20%, il n’est pas en mesure de réaliser un quelconque revenu accessoire.</w:t>
      </w:r>
    </w:p>
    <w:p>
      <w:r>
        <w:rPr>
          <w:b/>
        </w:rPr>
        <w:t>E. 5.3</w:t>
      </w:r>
    </w:p>
    <w:p>
      <w:r>
        <w:t>Selon la jurisprudence, l'enfant majeur peut être tenu, indépendamment de la capacité contributive de ses parents, de subvenir à ses besoins en travaillant pendant sa période de formation ; le cas échéant, il peut se voir imputer un revenu hypothétique (arrêts 5A_685/2008 du 18 décembre 2008 consid. 3.2.1; 5C.150/2005 du 11 octobre 2005 consid. 4.4.1, reproduit in: FamPra.ch 2006 p. 480 ss). Encore faut-il qu'un tel revenu puisse être effectivement réalisé compte tenu, en particulier, de la qualification professionnelle, de l'âge et de l'état de santé de l'intéressé, ainsi que de la situation du marché du travail (arrêt 5A_266/2007 du 3 septembre 2007 consid. 3.1.2 ; WULLSCHLEGER, in : Schwenzer [édit.], FamKomm Scheidung, t. I, 2e éd., 2012, n. 50 ad art. 285 CC).</w:t>
      </w:r>
    </w:p>
    <w:p>
      <w:r>
        <w:rPr>
          <w:b/>
        </w:rPr>
        <w:t>E. 5.4</w:t>
      </w:r>
    </w:p>
    <w:p>
      <w:r>
        <w:t>En l’occurrence, la procédure probatoire n’a aucunement porté sur la question de savoir quel revenu le défendeur serait à même de réaliser concrètement. Le demandeur s’est, pour sa part, contenté d’alléguer à cet égard que l’intéressé "pourrait travailler", sans toutefois proposer l’administration de moyens de preuve. On ignore dès lors quel type d’activité professionnelle le défendeur aurait éventuellement la possibilité d’exercer et quel revenu il pourrait en obtenir, compte tenu, notamment, de ses qualifications professionnelles et de son âge, ainsi que de la situation du marché du travail dans le domaine concerné, laquelle demeure également incertaine. Retenir, de manière abstraite, comme l’a fait le premier juge, qu’il pourrait se procurer un salaire de l’ordre de 200 fr. par mois n’est pas soutenable (cf. ATF 137 III 118 consid. 3.2). Il n’y a pas lieu, dans ces conditions, d’imputer un quelconque revenu hypothétique au défendeur. Sur ce point, l’appel joint doit donc être admis.</w:t>
      </w:r>
    </w:p>
    <w:p>
      <w:r>
        <w:rPr>
          <w:b/>
        </w:rPr>
        <w:t>E. 6</w:t>
      </w:r>
    </w:p>
    <w:p>
      <w:r>
        <w:t>Il suit de l’ensemble des développements qui précèdent que la demande déposée le 13 février 2013 doit être purement et simplement rejetée. Le jugement de première instance est donc réformé dans ce sens.</w:t>
      </w:r>
    </w:p>
    <w:p>
      <w:r>
        <w:rPr>
          <w:b/>
        </w:rPr>
        <w:t>E. 6.1</w:t>
      </w:r>
    </w:p>
    <w:p>
      <w:r>
        <w:t>Les frais sont dès lors mis intégralement à la charge du demandeur (art. 106 al. 1 et 318 al. 3 CPC). La requête d’assistance judiciaire présentée par le défendeur devient par conséquent sans objet.</w:t>
      </w:r>
    </w:p>
    <w:p>
      <w:r>
        <w:t>- 12 -</w:t>
      </w:r>
    </w:p>
    <w:p>
      <w:r>
        <w:rPr>
          <w:b/>
        </w:rPr>
        <w:t>E. 6.2</w:t>
      </w:r>
    </w:p>
    <w:p>
      <w:r>
        <w:t>Il convient de confirmer la quotité (750 fr.) des frais judiciaires de première instance). Au vu de la valeur litigieuse, de l’ampleur de la cause, de son degré usuel de difficulté, ainsi que des principes de la couverture des frais et de l’équivalence des prestations (art. 13 LTar), les frais judiciaires de la procédure d’appel, qui se limitent à l’émolument forfaitaire de décision (art. 95 al. 2 let. b CPC), sont, quant à eux, arrêtés à 1000 fr. (art. 17 al. 1 et 2, et 19 LTar) ;</w:t>
      </w:r>
    </w:p>
    <w:p>
      <w:r>
        <w:rPr>
          <w:b/>
        </w:rPr>
        <w:t>E. 6.3</w:t>
      </w:r>
    </w:p>
    <w:p>
      <w:r>
        <w:t>Compte tenu de l’activité utilement exercée en première et seconde instances par l’avocat du défendeur et des critères précités, le demandeur lui versera 3800 fr., débours inclus, à titre de dépens (art. 95 al. 3 let. a-b CPC ; art. 27, 34 al. 1 et 2, et 35 al. 1 let. a LTar) pour l’ensemble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